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我校学生在第七届全国大学生物理实验竞赛中喜获佳绩</w:t>
      </w:r>
    </w:p>
    <w:p>
      <w:pPr>
        <w:spacing w:line="360" w:lineRule="auto"/>
        <w:jc w:val="center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center"/>
        <w:rPr>
          <w:rFonts w:hint="eastAsia" w:ascii="Times New Roman" w:hAnsi="Times New Roman" w:cs="Times New Roman" w:eastAsiaTheme="minorEastAsia"/>
          <w:sz w:val="32"/>
          <w:szCs w:val="32"/>
          <w:lang w:eastAsia="zh-CN"/>
        </w:rPr>
      </w:pPr>
      <w:r>
        <w:rPr>
          <w:rFonts w:hint="eastAsia" w:ascii="Times New Roman" w:hAnsi="Times New Roman" w:cs="Times New Roman" w:eastAsiaTheme="minorEastAsia"/>
          <w:sz w:val="32"/>
          <w:szCs w:val="32"/>
          <w:lang w:eastAsia="zh-CN"/>
        </w:rPr>
        <w:drawing>
          <wp:inline distT="0" distB="0" distL="114300" distR="114300">
            <wp:extent cx="5273040" cy="1265555"/>
            <wp:effectExtent l="0" t="0" r="3810" b="10795"/>
            <wp:docPr id="3" name="图片 3" descr="mmexport162702399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6270239973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由高等学校国家级实验教学示范中心联席会、全国高等学校实验物理教学研究会、中国物理学会物理教学委员会主办的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:shd w:val="clear" w:color="auto" w:fill="FFFFFF"/>
        </w:rPr>
        <w:t>全国大学生物理实验竞赛（Chinese Undergraduate Physics Experiment Competition，简称CUPEC）是根据教育部高教司（高教司函【2010】13号）文件及全国大学生物理实验竞赛章程举办</w:t>
      </w:r>
      <w:r>
        <w:rPr>
          <w:rFonts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的高规格物理学科竞赛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包含教学赛和创新赛两项子赛事。竞赛旨在激发大学生对物理实验的兴趣与潜能，培养大学生的创新实践能力和团队协作意识。</w:t>
      </w:r>
    </w:p>
    <w:p>
      <w:pPr>
        <w:pStyle w:val="2"/>
        <w:spacing w:line="360" w:lineRule="auto"/>
        <w:ind w:firstLine="480" w:firstLineChars="20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kern w:val="2"/>
          <w:shd w:val="clear" w:color="auto" w:fill="FFFFFF"/>
        </w:rPr>
        <w:t>2021年7月18-21日，由南开</w:t>
      </w:r>
      <w:r>
        <w:rPr>
          <w:rFonts w:ascii="Times New Roman" w:hAnsi="Times New Roman" w:cs="Times New Roman"/>
          <w:color w:val="000000"/>
          <w:shd w:val="clear" w:color="auto" w:fill="FFFFFF"/>
        </w:rPr>
        <w:t>大学、天津大学和天津市物理学会承办的第七届全国大学生物理实验竞赛（教学赛）在天津成功举办。本届竞赛共有来自北京大学、复旦大学等全国112所高校、380名学生参加。我校物理科学与技术学院2019级本科生王纪雨、张章勇、徐艺轩和黄楠</w:t>
      </w:r>
      <w:r>
        <w:rPr>
          <w:rFonts w:hint="eastAsia" w:ascii="Times New Roman" w:hAnsi="Times New Roman" w:cs="Times New Roman"/>
          <w:color w:val="000000"/>
          <w:shd w:val="clear" w:color="auto" w:fill="FFFFFF"/>
          <w:lang w:val="en-US" w:eastAsia="zh-CN"/>
        </w:rPr>
        <w:t>4位</w:t>
      </w:r>
      <w:r>
        <w:rPr>
          <w:rFonts w:ascii="Times New Roman" w:hAnsi="Times New Roman" w:cs="Times New Roman"/>
          <w:color w:val="000000"/>
          <w:shd w:val="clear" w:color="auto" w:fill="FFFFFF"/>
        </w:rPr>
        <w:t>同学代表厦门大学首次参赛，经过激烈角逐，取得了综合性实验一等奖（1项），基础性实验二等奖（2项）的好成绩。同时，我校也荣获本次竞赛的优秀组织奖。</w:t>
      </w:r>
    </w:p>
    <w:p>
      <w:pPr>
        <w:pStyle w:val="2"/>
        <w:spacing w:line="360" w:lineRule="auto"/>
        <w:ind w:firstLine="480" w:firstLineChars="200"/>
        <w:jc w:val="center"/>
        <w:rPr>
          <w:rFonts w:hint="eastAsia" w:ascii="Times New Roman" w:hAnsi="Times New Roman" w:eastAsia="宋体" w:cs="Times New Roman"/>
          <w:color w:val="000000"/>
          <w:shd w:val="clear" w:color="auto" w:fill="FFFFFF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hd w:val="clear" w:color="auto" w:fill="FFFFFF"/>
          <w:lang w:eastAsia="zh-CN"/>
        </w:rPr>
        <w:drawing>
          <wp:inline distT="0" distB="0" distL="114300" distR="114300">
            <wp:extent cx="5019040" cy="3091815"/>
            <wp:effectExtent l="0" t="0" r="0" b="13335"/>
            <wp:docPr id="1" name="图片 1" descr="教学赛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教学赛成果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Times New Roman" w:hAnsi="Times New Roman" w:cs="Times New Roman" w:eastAsiaTheme="minorEastAsia"/>
          <w:szCs w:val="21"/>
          <w:lang w:val="en-US" w:eastAsia="zh-CN"/>
        </w:rPr>
      </w:pPr>
      <w:r>
        <w:rPr>
          <w:rFonts w:hint="eastAsia" w:ascii="Times New Roman" w:hAnsi="Times New Roman" w:cs="Times New Roman"/>
          <w:szCs w:val="21"/>
        </w:rPr>
        <w:t>教学赛</w:t>
      </w:r>
      <w:r>
        <w:rPr>
          <w:rFonts w:hint="eastAsia" w:ascii="Times New Roman" w:hAnsi="Times New Roman" w:cs="Times New Roman"/>
          <w:szCs w:val="21"/>
          <w:lang w:val="en-US" w:eastAsia="zh-CN"/>
        </w:rPr>
        <w:t>成果</w:t>
      </w:r>
    </w:p>
    <w:p>
      <w:pPr>
        <w:pStyle w:val="2"/>
        <w:spacing w:line="360" w:lineRule="auto"/>
        <w:ind w:firstLine="480" w:firstLineChars="200"/>
        <w:jc w:val="center"/>
        <w:rPr>
          <w:rFonts w:hint="eastAsia" w:ascii="Times New Roman" w:hAnsi="Times New Roman" w:eastAsia="宋体" w:cs="Times New Roman"/>
          <w:color w:val="000000"/>
          <w:shd w:val="clear" w:color="auto" w:fill="FFFFFF"/>
          <w:lang w:eastAsia="zh-CN"/>
        </w:rPr>
      </w:pPr>
    </w:p>
    <w:p>
      <w:pPr>
        <w:pStyle w:val="2"/>
        <w:spacing w:line="360" w:lineRule="auto"/>
        <w:ind w:firstLine="480" w:firstLineChars="200"/>
        <w:jc w:val="both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color w:val="000000"/>
          <w:shd w:val="clear" w:color="auto" w:fill="FFFFFF"/>
          <w:lang w:val="en-US" w:eastAsia="zh-CN"/>
        </w:rPr>
        <w:t>与教学赛同步启动的</w:t>
      </w:r>
      <w:r>
        <w:rPr>
          <w:rFonts w:ascii="Times New Roman" w:hAnsi="Times New Roman" w:cs="Times New Roman"/>
          <w:color w:val="000000"/>
          <w:shd w:val="clear" w:color="auto" w:fill="FFFFFF"/>
        </w:rPr>
        <w:t>第七届全国大学生物理实验竞赛（创新赛）</w:t>
      </w:r>
      <w:r>
        <w:rPr>
          <w:rFonts w:hint="eastAsia" w:ascii="Times New Roman" w:hAnsi="Times New Roman" w:cs="Times New Roman"/>
          <w:color w:val="000000"/>
          <w:shd w:val="clear" w:color="auto" w:fill="FFFFFF"/>
          <w:lang w:val="en-US" w:eastAsia="zh-CN"/>
        </w:rPr>
        <w:t>今年由南昌大学承办，本次竞赛</w:t>
      </w:r>
      <w:r>
        <w:rPr>
          <w:rFonts w:ascii="Times New Roman" w:hAnsi="Times New Roman" w:cs="Times New Roman"/>
          <w:color w:val="000000"/>
          <w:shd w:val="clear" w:color="auto" w:fill="FFFFFF"/>
        </w:rPr>
        <w:t>共</w:t>
      </w:r>
      <w:r>
        <w:rPr>
          <w:rFonts w:hint="eastAsia" w:ascii="Times New Roman" w:hAnsi="Times New Roman" w:cs="Times New Roman"/>
          <w:color w:val="000000"/>
          <w:shd w:val="clear" w:color="auto" w:fill="FFFFFF"/>
          <w:lang w:val="en-US" w:eastAsia="zh-CN"/>
        </w:rPr>
        <w:t>吸引了全国</w:t>
      </w:r>
      <w:r>
        <w:rPr>
          <w:rFonts w:ascii="Times New Roman" w:hAnsi="Times New Roman" w:cs="Times New Roman"/>
          <w:color w:val="000000"/>
          <w:shd w:val="clear" w:color="auto" w:fill="FFFFFF"/>
        </w:rPr>
        <w:t>480所高校、1853支队伍、9523名师生参与。经过全国高校954位评审专家预赛网络评审、70位评审专家的线上决赛答辩评审，于11月29日决出命题类、自选类、讲课类获奖作品共1588项。由我校物理科学与技术学院、化学化工学院2019、2020级本科生组成的5支队伍在本次</w:t>
      </w:r>
      <w:r>
        <w:rPr>
          <w:rFonts w:hint="eastAsia" w:ascii="Times New Roman" w:hAnsi="Times New Roman" w:cs="Times New Roman"/>
          <w:color w:val="000000"/>
          <w:shd w:val="clear" w:color="auto" w:fill="FFFFFF"/>
          <w:lang w:val="en-US" w:eastAsia="zh-CN"/>
        </w:rPr>
        <w:t>竞</w:t>
      </w:r>
      <w:r>
        <w:rPr>
          <w:rFonts w:ascii="Times New Roman" w:hAnsi="Times New Roman" w:cs="Times New Roman"/>
          <w:color w:val="000000"/>
          <w:shd w:val="clear" w:color="auto" w:fill="FFFFFF"/>
        </w:rPr>
        <w:t>赛中再创佳绩，斩获一等奖3项、二等奖2项</w:t>
      </w:r>
      <w:r>
        <w:rPr>
          <w:rFonts w:ascii="Times New Roman" w:hAnsi="Times New Roman" w:cs="Times New Roman"/>
        </w:rPr>
        <w:t>，充分展现了我校学生对物理实验的热爱和较高的综合素质。</w:t>
      </w:r>
    </w:p>
    <w:p>
      <w:pPr>
        <w:pStyle w:val="2"/>
        <w:spacing w:line="360" w:lineRule="auto"/>
        <w:ind w:firstLine="480" w:firstLineChars="200"/>
        <w:jc w:val="both"/>
        <w:rPr>
          <w:rFonts w:ascii="Times New Roman" w:hAnsi="Times New Roman" w:cs="Times New Roman"/>
        </w:rPr>
      </w:pPr>
    </w:p>
    <w:p>
      <w:pPr>
        <w:pStyle w:val="2"/>
        <w:spacing w:line="360" w:lineRule="auto"/>
        <w:ind w:firstLine="640" w:firstLineChars="200"/>
        <w:jc w:val="both"/>
        <w:rPr>
          <w:rFonts w:hint="eastAsia"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cs="Times New Roman"/>
          <w:sz w:val="32"/>
          <w:szCs w:val="32"/>
        </w:rPr>
        <w:drawing>
          <wp:inline distT="0" distB="0" distL="0" distR="0">
            <wp:extent cx="4436745" cy="3333115"/>
            <wp:effectExtent l="0" t="0" r="190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321" cy="33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创新赛团队合影</w:t>
      </w:r>
    </w:p>
    <w:p>
      <w:pPr>
        <w:pStyle w:val="2"/>
        <w:spacing w:line="360" w:lineRule="auto"/>
        <w:ind w:firstLine="640" w:firstLineChars="200"/>
        <w:jc w:val="both"/>
        <w:rPr>
          <w:rFonts w:hint="eastAsia" w:ascii="Times New Roman" w:hAnsi="Times New Roman" w:cs="Times New Roman"/>
          <w:sz w:val="32"/>
          <w:szCs w:val="32"/>
        </w:rPr>
      </w:pPr>
    </w:p>
    <w:p>
      <w:pPr>
        <w:pStyle w:val="2"/>
        <w:spacing w:line="360" w:lineRule="auto"/>
        <w:ind w:firstLine="480" w:firstLineChars="2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我校一贯高度重视以赛促学、以赛促教，以提高学生的自主创新能力为基础，牢牢把握每一个引导环节，培养学生的动手操作能力，以此来塑造良好的学术氛围，深化教学改革，为培养拔尖创优人才奠定基础。2021年初，物理科学与技术学院就该项赛事取得了校团委、教务处的大力支持，组建了专门的指导教师团队，积极开展备赛：宣传动员、精心选拔、严格培训、反复打磨……这一过程中，师生一起努力、不断进取、共同成长。本次竞赛是对物理实验教学水平的又一次检验，同时也为师生搭建了一个学习交流的平台，给今后的学习和工作带来很多新的思考与启发。</w:t>
      </w:r>
    </w:p>
    <w:p>
      <w:pPr>
        <w:pStyle w:val="2"/>
        <w:spacing w:line="360" w:lineRule="auto"/>
        <w:ind w:firstLine="480" w:firstLineChars="200"/>
        <w:jc w:val="both"/>
        <w:rPr>
          <w:rFonts w:ascii="Times New Roman" w:hAnsi="Times New Roman" w:cs="Times New Roman"/>
        </w:rPr>
      </w:pPr>
    </w:p>
    <w:p>
      <w:pPr>
        <w:pStyle w:val="2"/>
        <w:spacing w:line="360" w:lineRule="auto"/>
        <w:ind w:firstLine="480" w:firstLineChars="200"/>
        <w:jc w:val="both"/>
        <w:rPr>
          <w:rFonts w:hint="eastAsia" w:ascii="Times New Roman" w:hAnsi="Times New Roman" w:cs="Times New Roman"/>
        </w:rPr>
      </w:pPr>
    </w:p>
    <w:p>
      <w:pPr>
        <w:pStyle w:val="2"/>
        <w:spacing w:line="360" w:lineRule="auto"/>
        <w:ind w:firstLine="480" w:firstLineChars="200"/>
        <w:jc w:val="both"/>
        <w:rPr>
          <w:rFonts w:hint="eastAsia" w:ascii="Times New Roman" w:hAnsi="Times New Roman" w:cs="Times New Roman"/>
        </w:rPr>
      </w:pPr>
    </w:p>
    <w:p>
      <w:pPr>
        <w:pStyle w:val="2"/>
        <w:spacing w:line="360" w:lineRule="auto"/>
        <w:ind w:firstLine="480" w:firstLineChars="200"/>
        <w:jc w:val="both"/>
        <w:rPr>
          <w:rFonts w:hint="eastAsia" w:ascii="Times New Roman" w:hAnsi="Times New Roman" w:cs="Times New Roman"/>
        </w:rPr>
      </w:pPr>
    </w:p>
    <w:p>
      <w:pPr>
        <w:pStyle w:val="2"/>
        <w:spacing w:line="360" w:lineRule="auto"/>
        <w:ind w:firstLine="480" w:firstLineChars="200"/>
        <w:jc w:val="both"/>
        <w:rPr>
          <w:rFonts w:hint="eastAsia" w:ascii="Times New Roman" w:hAnsi="Times New Roman" w:cs="Times New Roman"/>
        </w:rPr>
      </w:pPr>
    </w:p>
    <w:p>
      <w:pPr>
        <w:pStyle w:val="2"/>
        <w:spacing w:line="360" w:lineRule="auto"/>
        <w:ind w:firstLine="480" w:firstLineChars="200"/>
        <w:jc w:val="both"/>
        <w:rPr>
          <w:rFonts w:hint="eastAsia" w:ascii="Times New Roman" w:hAnsi="Times New Roman" w:cs="Times New Roman"/>
        </w:rPr>
      </w:pPr>
    </w:p>
    <w:p>
      <w:pPr>
        <w:pStyle w:val="2"/>
        <w:spacing w:line="360" w:lineRule="auto"/>
        <w:ind w:firstLine="480" w:firstLineChars="200"/>
        <w:jc w:val="both"/>
        <w:rPr>
          <w:rFonts w:hint="eastAsia" w:ascii="Times New Roman" w:hAnsi="Times New Roman" w:cs="Times New Roman"/>
        </w:rPr>
      </w:pPr>
    </w:p>
    <w:p>
      <w:pPr>
        <w:pStyle w:val="2"/>
        <w:spacing w:line="360" w:lineRule="auto"/>
        <w:ind w:firstLine="480" w:firstLineChars="200"/>
        <w:jc w:val="both"/>
        <w:rPr>
          <w:rFonts w:hint="eastAsia" w:ascii="Times New Roman" w:hAnsi="Times New Roman" w:cs="Times New Roman"/>
        </w:rPr>
      </w:pPr>
      <w:bookmarkStart w:id="0" w:name="_GoBack"/>
      <w:bookmarkEnd w:id="0"/>
      <w:r>
        <w:rPr>
          <w:rFonts w:hint="eastAsia" w:ascii="Times New Roman" w:hAnsi="Times New Roman" w:cs="Times New Roman"/>
        </w:rPr>
        <w:t>附</w:t>
      </w:r>
      <w:r>
        <w:rPr>
          <w:rFonts w:hint="eastAsia" w:ascii="Times New Roman" w:hAnsi="Times New Roman" w:cs="Times New Roman"/>
          <w:b/>
        </w:rPr>
        <w:t>：</w:t>
      </w:r>
    </w:p>
    <w:p>
      <w:pPr>
        <w:pStyle w:val="2"/>
        <w:spacing w:line="360" w:lineRule="auto"/>
        <w:ind w:firstLine="482" w:firstLineChars="200"/>
        <w:jc w:val="center"/>
        <w:rPr>
          <w:rFonts w:hint="eastAsia"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第七届全国大学生物理实验竞赛（创新赛）厦门大学获奖名单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2330"/>
        <w:gridCol w:w="1922"/>
        <w:gridCol w:w="1843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hd w:val="clear" w:color="auto" w:fill="FFFFFF"/>
              </w:rPr>
              <w:t>赛道</w:t>
            </w:r>
          </w:p>
        </w:tc>
        <w:tc>
          <w:tcPr>
            <w:tcW w:w="2330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hd w:val="clear" w:color="auto" w:fill="FFFFFF"/>
              </w:rPr>
              <w:t>作品名称</w:t>
            </w:r>
          </w:p>
        </w:tc>
        <w:tc>
          <w:tcPr>
            <w:tcW w:w="1922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hd w:val="clear" w:color="auto" w:fill="FFFFFF"/>
              </w:rPr>
              <w:t>参赛者</w:t>
            </w:r>
          </w:p>
        </w:tc>
        <w:tc>
          <w:tcPr>
            <w:tcW w:w="1843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hd w:val="clear" w:color="auto" w:fill="FFFFFF"/>
              </w:rPr>
              <w:t>指导教师</w:t>
            </w:r>
          </w:p>
        </w:tc>
        <w:tc>
          <w:tcPr>
            <w:tcW w:w="1213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hd w:val="clear" w:color="auto" w:fill="FFFFFF"/>
              </w:rPr>
              <w:t>奖项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命题类</w:t>
            </w:r>
          </w:p>
        </w:tc>
        <w:tc>
          <w:tcPr>
            <w:tcW w:w="2330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基于自驱动机器人随机碰撞的微观布朗运动模拟及其特性研究</w:t>
            </w:r>
          </w:p>
        </w:tc>
        <w:tc>
          <w:tcPr>
            <w:tcW w:w="1922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余星城、王舒炜、王铱、何艺林</w:t>
            </w:r>
          </w:p>
        </w:tc>
        <w:tc>
          <w:tcPr>
            <w:tcW w:w="1843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吴志明、贺达海</w:t>
            </w:r>
          </w:p>
        </w:tc>
        <w:tc>
          <w:tcPr>
            <w:tcW w:w="1213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命题类</w:t>
            </w:r>
          </w:p>
        </w:tc>
        <w:tc>
          <w:tcPr>
            <w:tcW w:w="2330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基于机器学习的微电流计设计及其在电磁感应实验中的应用</w:t>
            </w:r>
          </w:p>
        </w:tc>
        <w:tc>
          <w:tcPr>
            <w:tcW w:w="1922" w:type="dxa"/>
          </w:tcPr>
          <w:p>
            <w:pPr>
              <w:pStyle w:val="2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朱乐烨、余天泽、</w:t>
            </w:r>
          </w:p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张章勇、柯泓鸣</w:t>
            </w:r>
          </w:p>
        </w:tc>
        <w:tc>
          <w:tcPr>
            <w:tcW w:w="1843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李煦、王伟平</w:t>
            </w:r>
          </w:p>
        </w:tc>
        <w:tc>
          <w:tcPr>
            <w:tcW w:w="1213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自选命题类</w:t>
            </w:r>
          </w:p>
        </w:tc>
        <w:tc>
          <w:tcPr>
            <w:tcW w:w="2330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基于安培力与偏振法的横卧式杨氏模量测量</w:t>
            </w:r>
          </w:p>
        </w:tc>
        <w:tc>
          <w:tcPr>
            <w:tcW w:w="1922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刘伟杰、刘欣洋、黄佳傲、孙婧欧、粟旻韬</w:t>
            </w:r>
          </w:p>
        </w:tc>
        <w:tc>
          <w:tcPr>
            <w:tcW w:w="1843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吴雅苹、张纯淼</w:t>
            </w:r>
          </w:p>
        </w:tc>
        <w:tc>
          <w:tcPr>
            <w:tcW w:w="1213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讲课类</w:t>
            </w:r>
          </w:p>
        </w:tc>
        <w:tc>
          <w:tcPr>
            <w:tcW w:w="2330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单缝衍射实验</w:t>
            </w:r>
          </w:p>
        </w:tc>
        <w:tc>
          <w:tcPr>
            <w:tcW w:w="1922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梁朝越</w:t>
            </w:r>
          </w:p>
        </w:tc>
        <w:tc>
          <w:tcPr>
            <w:tcW w:w="1843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孔丽晶、李艾华</w:t>
            </w:r>
          </w:p>
        </w:tc>
        <w:tc>
          <w:tcPr>
            <w:tcW w:w="1213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讲课类</w:t>
            </w:r>
          </w:p>
        </w:tc>
        <w:tc>
          <w:tcPr>
            <w:tcW w:w="2330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利用霍尔效应测量磁场实验</w:t>
            </w:r>
          </w:p>
        </w:tc>
        <w:tc>
          <w:tcPr>
            <w:tcW w:w="1922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曲子玥</w:t>
            </w:r>
          </w:p>
        </w:tc>
        <w:tc>
          <w:tcPr>
            <w:tcW w:w="1843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  <w:t>陈小红、郑晅丽</w:t>
            </w:r>
          </w:p>
        </w:tc>
        <w:tc>
          <w:tcPr>
            <w:tcW w:w="1213" w:type="dxa"/>
          </w:tcPr>
          <w:p>
            <w:pPr>
              <w:pStyle w:val="2"/>
              <w:spacing w:line="360" w:lineRule="auto"/>
              <w:jc w:val="both"/>
              <w:rPr>
                <w:rFonts w:hint="eastAsia"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</w:tbl>
    <w:p>
      <w:pPr>
        <w:pStyle w:val="2"/>
        <w:spacing w:line="360" w:lineRule="auto"/>
        <w:ind w:firstLine="480" w:firstLineChars="200"/>
        <w:jc w:val="both"/>
        <w:rPr>
          <w:rFonts w:hint="eastAsia" w:ascii="Times New Roman" w:hAnsi="Times New Roman" w:cs="Times New Roman"/>
          <w:color w:val="000000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F79"/>
    <w:rsid w:val="00000121"/>
    <w:rsid w:val="000B2787"/>
    <w:rsid w:val="000F6E74"/>
    <w:rsid w:val="001D29CD"/>
    <w:rsid w:val="001F74A4"/>
    <w:rsid w:val="002A51DD"/>
    <w:rsid w:val="003E6046"/>
    <w:rsid w:val="0042139D"/>
    <w:rsid w:val="00421ABF"/>
    <w:rsid w:val="005176BF"/>
    <w:rsid w:val="005239B9"/>
    <w:rsid w:val="00562551"/>
    <w:rsid w:val="00616C47"/>
    <w:rsid w:val="006231D6"/>
    <w:rsid w:val="0079284B"/>
    <w:rsid w:val="00810831"/>
    <w:rsid w:val="00866671"/>
    <w:rsid w:val="00877CEA"/>
    <w:rsid w:val="00881475"/>
    <w:rsid w:val="008B0E24"/>
    <w:rsid w:val="008B4ADC"/>
    <w:rsid w:val="008F09E9"/>
    <w:rsid w:val="009578FF"/>
    <w:rsid w:val="009E0E94"/>
    <w:rsid w:val="009F2037"/>
    <w:rsid w:val="00A8064F"/>
    <w:rsid w:val="00A913FE"/>
    <w:rsid w:val="00AA2252"/>
    <w:rsid w:val="00AA4999"/>
    <w:rsid w:val="00B0646B"/>
    <w:rsid w:val="00BE442B"/>
    <w:rsid w:val="00CA14B1"/>
    <w:rsid w:val="00D0034E"/>
    <w:rsid w:val="00D2212E"/>
    <w:rsid w:val="00D95AD9"/>
    <w:rsid w:val="00D96F79"/>
    <w:rsid w:val="00E811D5"/>
    <w:rsid w:val="00F473B0"/>
    <w:rsid w:val="26AA34D7"/>
    <w:rsid w:val="2C7326F3"/>
    <w:rsid w:val="35DD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link w:val="6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HTML 预设格式 字符"/>
    <w:basedOn w:val="5"/>
    <w:link w:val="2"/>
    <w:qFormat/>
    <w:uiPriority w:val="0"/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190</Words>
  <Characters>1086</Characters>
  <Lines>9</Lines>
  <Paragraphs>2</Paragraphs>
  <TotalTime>14</TotalTime>
  <ScaleCrop>false</ScaleCrop>
  <LinksUpToDate>false</LinksUpToDate>
  <CharactersWithSpaces>1274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2021-12-09T06:41:00Z</dcterms:created>
  <dc:creator>phys</dc:creator>
  <cp:lastModifiedBy>phys</cp:lastModifiedBy>
  <dcterms:modified xsi:type="dcterms:W3CDTF">2021-12-10T00:46:25Z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0B3F52CD727E4DA1A8F726FC6855633C</vt:lpwstr>
  </property>
</Properties>
</file>