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41A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rPr>
          <w:rFonts w:ascii="黑体" w:eastAsia="黑体" w:cs="Arial"/>
          <w:sz w:val="32"/>
          <w:szCs w:val="32"/>
        </w:rPr>
      </w:pPr>
      <w:r w:rsidRPr="0051593E">
        <w:rPr>
          <w:rFonts w:ascii="黑体" w:eastAsia="黑体" w:cs="Arial" w:hint="eastAsia"/>
          <w:sz w:val="32"/>
          <w:szCs w:val="32"/>
        </w:rPr>
        <w:t>附件</w:t>
      </w:r>
      <w:r w:rsidR="00F001C0">
        <w:rPr>
          <w:rFonts w:ascii="黑体" w:eastAsia="黑体" w:cs="Arial"/>
          <w:sz w:val="32"/>
          <w:szCs w:val="32"/>
        </w:rPr>
        <w:t>2</w:t>
      </w:r>
    </w:p>
    <w:p w:rsidR="00D4041A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center"/>
        <w:rPr>
          <w:rFonts w:ascii="仿宋_GB2312" w:eastAsia="仿宋_GB2312" w:cs="Arial"/>
          <w:sz w:val="32"/>
          <w:szCs w:val="32"/>
        </w:rPr>
      </w:pPr>
      <w:r w:rsidRPr="0051593E">
        <w:rPr>
          <w:rFonts w:ascii="方正小标宋简体" w:eastAsia="方正小标宋简体" w:cs="Arial" w:hint="eastAsia"/>
          <w:sz w:val="36"/>
          <w:szCs w:val="36"/>
        </w:rPr>
        <w:t>福建省大学生创新创业优秀项目审核</w:t>
      </w:r>
      <w:r>
        <w:rPr>
          <w:rFonts w:ascii="方正小标宋简体" w:eastAsia="方正小标宋简体" w:cs="Arial" w:hint="eastAsia"/>
          <w:sz w:val="36"/>
          <w:szCs w:val="36"/>
        </w:rPr>
        <w:t>规则</w:t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1364"/>
        <w:gridCol w:w="6664"/>
        <w:gridCol w:w="900"/>
      </w:tblGrid>
      <w:tr w:rsidR="00D4041A" w:rsidRPr="009B3A99" w:rsidTr="00C34761">
        <w:trPr>
          <w:trHeight w:val="877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评审要点</w:t>
            </w:r>
          </w:p>
        </w:tc>
        <w:tc>
          <w:tcPr>
            <w:tcW w:w="6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分值</w:t>
            </w:r>
          </w:p>
        </w:tc>
      </w:tr>
      <w:tr w:rsidR="00D4041A" w:rsidRPr="009B3A99" w:rsidTr="00C34761">
        <w:trPr>
          <w:trHeight w:val="206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创新性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突出原始创意的价值，不鼓励模仿。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利用互联网技术、方法和思维在销售、研发、生产、物流、信息、人力、管理等方面寻求突破和创新。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鼓励项目与高校科技成果转移转化相结合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，技术领先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40</w:t>
            </w:r>
          </w:p>
        </w:tc>
      </w:tr>
      <w:tr w:rsidR="00D4041A" w:rsidRPr="009B3A99" w:rsidTr="00C34761">
        <w:trPr>
          <w:trHeight w:val="206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商业性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商业模式：强调设计的完整性与可行性，完整描述商业模式，评测其盈利能力推导过程的合理性，在机会识别与利用、竞争与合作、技术基础、产品或服务设计、资金及人员需求、现行法律法规限制等方面具有可行性。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调查研究：考察行业调查研究程度，项目市场、技术等调查工作是否形成一手资料，不鼓励文献调查，强调田野调查和实际操作检验。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经营绩效：考察项目存续时间、项目的营业收入、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营运成本、现金流、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持续盈利能力、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风险控制、融资方案和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市场份额等情况。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30</w:t>
            </w:r>
          </w:p>
        </w:tc>
      </w:tr>
      <w:tr w:rsidR="00D4041A" w:rsidRPr="009B3A99" w:rsidTr="00C34761">
        <w:trPr>
          <w:trHeight w:val="2824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团队情况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考察管理团队成员的教育和工作背景、价值观念、擅长领域，成员的分工和业务互补情况；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公司的组织构架、人员配置安排是否科学；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创业顾问，主要投资人和持股情况；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战略合作企业及其与本项目的关系，团队是否具有实现这种突破的具体方案和可能的资源基础。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20</w:t>
            </w:r>
          </w:p>
        </w:tc>
      </w:tr>
      <w:tr w:rsidR="00D4041A" w:rsidRPr="009B3A99" w:rsidTr="00C34761">
        <w:trPr>
          <w:trHeight w:val="2191"/>
        </w:trPr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带动就业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考察项目发展战略和规模扩张策略的合理性和可行性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上下产业链的密切程度和带动效率、其他社会效益。</w:t>
            </w: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>预判项目可能带动社会就业的能力，增加就业份额。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041A" w:rsidRPr="009B3A99" w:rsidRDefault="00D4041A" w:rsidP="00C34761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9B3A99">
              <w:rPr>
                <w:rFonts w:ascii="宋体" w:hAnsi="宋体" w:cs="宋体" w:hint="eastAsia"/>
                <w:kern w:val="0"/>
                <w:sz w:val="28"/>
                <w:szCs w:val="28"/>
              </w:rPr>
              <w:t>10</w:t>
            </w:r>
          </w:p>
        </w:tc>
      </w:tr>
    </w:tbl>
    <w:p w:rsidR="00D4041A" w:rsidRDefault="00D4041A" w:rsidP="00D4041A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ascii="黑体" w:eastAsia="黑体" w:cs="Arial" w:hint="eastAsia"/>
          <w:sz w:val="32"/>
          <w:szCs w:val="32"/>
        </w:rPr>
        <w:sectPr w:rsidR="00D4041A" w:rsidSect="00F41911">
          <w:headerReference w:type="default" r:id="rId6"/>
          <w:footerReference w:type="even" r:id="rId7"/>
          <w:footerReference w:type="default" r:id="rId8"/>
          <w:pgSz w:w="11906" w:h="16838"/>
          <w:pgMar w:top="1440" w:right="1797" w:bottom="1440" w:left="1797" w:header="851" w:footer="992" w:gutter="0"/>
          <w:cols w:space="425"/>
          <w:titlePg/>
          <w:docGrid w:linePitch="312"/>
        </w:sectPr>
      </w:pPr>
      <w:bookmarkStart w:id="0" w:name="_GoBack"/>
      <w:bookmarkEnd w:id="0"/>
    </w:p>
    <w:p w:rsidR="00B70D7F" w:rsidRDefault="00B70D7F" w:rsidP="0092170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580" w:lineRule="exact"/>
        <w:jc w:val="both"/>
        <w:rPr>
          <w:rFonts w:hint="eastAsia"/>
        </w:rPr>
      </w:pPr>
    </w:p>
    <w:sectPr w:rsidR="00B70D7F" w:rsidSect="00D4041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4BF" w:rsidRDefault="00E744BF">
      <w:r>
        <w:separator/>
      </w:r>
    </w:p>
  </w:endnote>
  <w:endnote w:type="continuationSeparator" w:id="0">
    <w:p w:rsidR="00E744BF" w:rsidRDefault="00E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D4041A" w:rsidP="00F419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40D1B" w:rsidRDefault="00E744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D4041A" w:rsidP="00F419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21701">
      <w:rPr>
        <w:rStyle w:val="a8"/>
        <w:noProof/>
      </w:rPr>
      <w:t>2</w:t>
    </w:r>
    <w:r>
      <w:rPr>
        <w:rStyle w:val="a8"/>
      </w:rPr>
      <w:fldChar w:fldCharType="end"/>
    </w:r>
  </w:p>
  <w:p w:rsidR="00D40D1B" w:rsidRDefault="00E744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4BF" w:rsidRDefault="00E744BF">
      <w:r>
        <w:separator/>
      </w:r>
    </w:p>
  </w:footnote>
  <w:footnote w:type="continuationSeparator" w:id="0">
    <w:p w:rsidR="00E744BF" w:rsidRDefault="00E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D1B" w:rsidRDefault="00E744BF" w:rsidP="00680B03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1A"/>
    <w:rsid w:val="00921701"/>
    <w:rsid w:val="00A154BC"/>
    <w:rsid w:val="00B70D7F"/>
    <w:rsid w:val="00D4041A"/>
    <w:rsid w:val="00E744BF"/>
    <w:rsid w:val="00F0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4A057"/>
  <w15:docId w15:val="{DFF3202D-ED59-452C-AA2E-3F28011F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0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4041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D404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4041A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D40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rsid w:val="00D40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钟杰(7683)</cp:lastModifiedBy>
  <cp:revision>3</cp:revision>
  <dcterms:created xsi:type="dcterms:W3CDTF">2017-09-11T03:52:00Z</dcterms:created>
  <dcterms:modified xsi:type="dcterms:W3CDTF">2017-09-11T03:55:00Z</dcterms:modified>
</cp:coreProperties>
</file>