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0937E1">
      <w:pPr>
        <w:rPr>
          <w:rFonts w:hint="default" w:ascii="宋体" w:hAnsi="宋体" w:eastAsia="宋体"/>
          <w:sz w:val="36"/>
          <w:szCs w:val="36"/>
          <w:lang w:val="en-US" w:eastAsia="zh-CN"/>
        </w:rPr>
      </w:pPr>
      <w:r>
        <w:rPr>
          <w:rFonts w:hint="eastAsia" w:ascii="宋体" w:hAnsi="宋体" w:eastAsia="宋体"/>
          <w:sz w:val="36"/>
          <w:szCs w:val="36"/>
          <w:lang w:val="en-US" w:eastAsia="zh-CN"/>
        </w:rPr>
        <w:t>厦门大学第十二届节能减排社会实践与科技竞赛决赛成功举办</w:t>
      </w:r>
    </w:p>
    <w:p w14:paraId="60E9724E">
      <w:pPr>
        <w:spacing w:line="360" w:lineRule="auto"/>
        <w:ind w:firstLine="420" w:firstLineChars="200"/>
        <w:rPr>
          <w:rFonts w:hint="eastAsia" w:ascii="宋体" w:hAnsi="宋体" w:eastAsia="宋体"/>
          <w:sz w:val="24"/>
          <w:szCs w:val="24"/>
        </w:rPr>
      </w:pPr>
      <w:r>
        <w:rPr>
          <w:rFonts w:hint="eastAsia"/>
        </w:rPr>
        <w:t xml:space="preserve"> </w:t>
      </w:r>
    </w:p>
    <w:p w14:paraId="38DEDACE">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5月</w:t>
      </w:r>
      <w:r>
        <w:rPr>
          <w:rFonts w:hint="eastAsia" w:ascii="宋体" w:hAnsi="宋体" w:eastAsia="宋体"/>
          <w:sz w:val="24"/>
          <w:szCs w:val="24"/>
          <w:lang w:val="en-US" w:eastAsia="zh-CN"/>
        </w:rPr>
        <w:t>10</w:t>
      </w:r>
      <w:r>
        <w:rPr>
          <w:rFonts w:hint="eastAsia" w:ascii="宋体" w:hAnsi="宋体" w:eastAsia="宋体"/>
          <w:sz w:val="24"/>
          <w:szCs w:val="24"/>
        </w:rPr>
        <w:t>日</w:t>
      </w:r>
      <w:r>
        <w:rPr>
          <w:rFonts w:hint="eastAsia" w:ascii="宋体" w:hAnsi="宋体" w:eastAsia="宋体"/>
          <w:sz w:val="24"/>
          <w:szCs w:val="24"/>
          <w:lang w:val="en-US" w:eastAsia="zh-CN"/>
        </w:rPr>
        <w:t>下午</w:t>
      </w:r>
      <w:r>
        <w:rPr>
          <w:rFonts w:hint="eastAsia" w:ascii="宋体" w:hAnsi="宋体" w:eastAsia="宋体"/>
          <w:sz w:val="24"/>
          <w:szCs w:val="24"/>
        </w:rPr>
        <w:t>，由厦门大学教务处、共青团厦门大学委员会、环境与生态学院联合主办的厦门大学第十二届节能减排社会实践与科技竞赛决赛在金泉楼 B103 报告厅顺利举办。环境与生态学院党委副书记杨扬、翔安校区团工委朱祎濛</w:t>
      </w:r>
      <w:r>
        <w:rPr>
          <w:rFonts w:hint="eastAsia" w:ascii="宋体" w:hAnsi="宋体" w:eastAsia="宋体"/>
          <w:sz w:val="24"/>
          <w:szCs w:val="24"/>
          <w:lang w:eastAsia="zh-CN"/>
        </w:rPr>
        <w:t>、</w:t>
      </w:r>
      <w:r>
        <w:rPr>
          <w:rFonts w:hint="eastAsia" w:ascii="宋体" w:hAnsi="宋体" w:eastAsia="宋体"/>
          <w:sz w:val="24"/>
          <w:szCs w:val="24"/>
          <w:lang w:val="en-US" w:eastAsia="zh-CN"/>
        </w:rPr>
        <w:t>环境与生态学院团委书记曹京柱等赛事主承办单位代表出席大赛。</w:t>
      </w:r>
      <w:r>
        <w:rPr>
          <w:rFonts w:hint="eastAsia" w:ascii="宋体" w:hAnsi="宋体" w:eastAsia="宋体"/>
          <w:sz w:val="24"/>
          <w:szCs w:val="24"/>
        </w:rPr>
        <w:t>材料学院张金宝</w:t>
      </w:r>
      <w:r>
        <w:rPr>
          <w:rFonts w:hint="eastAsia" w:ascii="宋体" w:hAnsi="宋体" w:eastAsia="宋体"/>
          <w:sz w:val="24"/>
          <w:szCs w:val="24"/>
          <w:lang w:val="en-US" w:eastAsia="zh-CN"/>
        </w:rPr>
        <w:t>教授，</w:t>
      </w:r>
      <w:r>
        <w:rPr>
          <w:rFonts w:hint="eastAsia" w:ascii="宋体" w:hAnsi="宋体" w:eastAsia="宋体"/>
          <w:sz w:val="24"/>
          <w:szCs w:val="24"/>
        </w:rPr>
        <w:t>环境与生态学院周克夫副教授、刘景春副教授、胡宏友副教授、汪婷副教授</w:t>
      </w:r>
      <w:r>
        <w:rPr>
          <w:rFonts w:hint="eastAsia" w:ascii="宋体" w:hAnsi="宋体" w:eastAsia="宋体"/>
          <w:sz w:val="24"/>
          <w:szCs w:val="24"/>
          <w:lang w:val="en-US" w:eastAsia="zh-CN"/>
        </w:rPr>
        <w:t>受邀担任本届大赛</w:t>
      </w:r>
      <w:r>
        <w:rPr>
          <w:rFonts w:hint="eastAsia" w:ascii="宋体" w:hAnsi="宋体" w:eastAsia="宋体"/>
          <w:sz w:val="24"/>
          <w:szCs w:val="24"/>
        </w:rPr>
        <w:t>评审专家。本次竞赛由我院本科生高馨雅主持。</w:t>
      </w:r>
    </w:p>
    <w:p w14:paraId="66D9571E">
      <w:pPr>
        <w:spacing w:line="360" w:lineRule="auto"/>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259070" cy="3944620"/>
            <wp:effectExtent l="0" t="0" r="13970" b="2540"/>
            <wp:docPr id="12" name="图片 12" descr="25bdd207922b8bda1a0752d68118a4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5bdd207922b8bda1a0752d68118a4f3"/>
                    <pic:cNvPicPr>
                      <a:picLocks noChangeAspect="1"/>
                    </pic:cNvPicPr>
                  </pic:nvPicPr>
                  <pic:blipFill>
                    <a:blip r:embed="rId4"/>
                    <a:stretch>
                      <a:fillRect/>
                    </a:stretch>
                  </pic:blipFill>
                  <pic:spPr>
                    <a:xfrm>
                      <a:off x="0" y="0"/>
                      <a:ext cx="5259070" cy="3944620"/>
                    </a:xfrm>
                    <a:prstGeom prst="rect">
                      <a:avLst/>
                    </a:prstGeom>
                  </pic:spPr>
                </pic:pic>
              </a:graphicData>
            </a:graphic>
          </wp:inline>
        </w:drawing>
      </w:r>
    </w:p>
    <w:p w14:paraId="04A2909E">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本届大赛以“节能减排，绿色能源”为主题，紧密围绕“双碳”战略目标及节能环保行业核心价值开展。比赛于4月23日启动初审环节，经过初赛的激烈角逐，来自</w:t>
      </w:r>
      <w:r>
        <w:rPr>
          <w:rFonts w:hint="eastAsia" w:ascii="宋体" w:hAnsi="宋体" w:eastAsia="宋体"/>
          <w:color w:val="000000" w:themeColor="text1"/>
          <w:sz w:val="24"/>
          <w:szCs w:val="24"/>
          <w:lang w:eastAsia="zh-CN"/>
          <w14:textFill>
            <w14:solidFill>
              <w14:schemeClr w14:val="tx1"/>
            </w14:solidFill>
          </w14:textFill>
        </w:rPr>
        <w:t>环境与生态学院、化学化工学院、能源学院、航空航天学院、管理学院、</w:t>
      </w:r>
      <w:r>
        <w:rPr>
          <w:rFonts w:hint="eastAsia" w:ascii="宋体" w:hAnsi="宋体" w:eastAsia="宋体"/>
          <w:color w:val="000000" w:themeColor="text1"/>
          <w:sz w:val="24"/>
          <w:szCs w:val="24"/>
          <w:lang w:val="en-US" w:eastAsia="zh-CN"/>
          <w14:textFill>
            <w14:solidFill>
              <w14:schemeClr w14:val="tx1"/>
            </w14:solidFill>
          </w14:textFill>
        </w:rPr>
        <w:t>教育研究院、法学院</w:t>
      </w:r>
      <w:r>
        <w:rPr>
          <w:rFonts w:hint="eastAsia" w:ascii="宋体" w:hAnsi="宋体" w:eastAsia="宋体"/>
          <w:sz w:val="24"/>
          <w:szCs w:val="24"/>
          <w:lang w:eastAsia="zh-CN"/>
        </w:rPr>
        <w:t>等多个学院的15支优秀队伍脱颖而出，成功晋级决赛。</w:t>
      </w:r>
    </w:p>
    <w:p w14:paraId="7809CA3A">
      <w:pPr>
        <w:spacing w:line="360" w:lineRule="auto"/>
        <w:ind w:firstLine="480" w:firstLineChars="200"/>
        <w:rPr>
          <w:rFonts w:hint="default" w:ascii="宋体" w:hAnsi="宋体" w:eastAsia="宋体"/>
          <w:sz w:val="24"/>
          <w:szCs w:val="24"/>
          <w:lang w:val="en-US" w:eastAsia="zh-CN"/>
        </w:rPr>
      </w:pPr>
      <w:r>
        <w:rPr>
          <w:rFonts w:hint="eastAsia" w:ascii="宋体" w:hAnsi="宋体" w:eastAsia="宋体"/>
          <w:sz w:val="24"/>
          <w:szCs w:val="24"/>
          <w:lang w:val="en-US" w:eastAsia="zh-CN"/>
        </w:rPr>
        <w:t>杨扬在开赛致辞中表示，节能减排是国家战略发展的重要组成部分，在“双碳”目标引领下，举办本次竞赛具有重要的现实意义和育人价值。选手们在参赛过程中展现出的创新思维与投身环保事业的饱满热情，充分彰显了厦大学子服务国家发展战略、践行绿色责任的使命担当。他寄语各参赛队伍坚持创新驱动，以硬核科技赋能绿色发展；注重实践落地，让科研成果走出象牙塔；保持从容心态，在切磋交流中实现共同成长。</w:t>
      </w:r>
    </w:p>
    <w:p w14:paraId="43B11A9A">
      <w:pPr>
        <w:spacing w:line="360" w:lineRule="auto"/>
        <w:ind w:firstLine="480" w:firstLineChars="200"/>
        <w:rPr>
          <w:rFonts w:hint="default" w:ascii="宋体" w:hAnsi="宋体" w:eastAsia="宋体"/>
          <w:sz w:val="24"/>
          <w:szCs w:val="24"/>
          <w:lang w:val="en-US" w:eastAsia="zh-CN"/>
        </w:rPr>
      </w:pPr>
      <w:r>
        <w:rPr>
          <w:rFonts w:hint="default" w:ascii="宋体" w:hAnsi="宋体" w:eastAsia="宋体"/>
          <w:sz w:val="24"/>
          <w:szCs w:val="24"/>
          <w:lang w:val="en-US" w:eastAsia="zh-CN"/>
        </w:rPr>
        <w:drawing>
          <wp:inline distT="0" distB="0" distL="114300" distR="114300">
            <wp:extent cx="5250180" cy="3500120"/>
            <wp:effectExtent l="0" t="0" r="7620" b="5080"/>
            <wp:docPr id="11" name="图片 11" descr="杨8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杨8_副本"/>
                    <pic:cNvPicPr>
                      <a:picLocks noChangeAspect="1"/>
                    </pic:cNvPicPr>
                  </pic:nvPicPr>
                  <pic:blipFill>
                    <a:blip r:embed="rId5"/>
                    <a:stretch>
                      <a:fillRect/>
                    </a:stretch>
                  </pic:blipFill>
                  <pic:spPr>
                    <a:xfrm>
                      <a:off x="0" y="0"/>
                      <a:ext cx="5250180" cy="3500120"/>
                    </a:xfrm>
                    <a:prstGeom prst="rect">
                      <a:avLst/>
                    </a:prstGeom>
                  </pic:spPr>
                </pic:pic>
              </a:graphicData>
            </a:graphic>
          </wp:inline>
        </w:drawing>
      </w:r>
    </w:p>
    <w:p w14:paraId="0E4732AC">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比赛过程中，各参赛队伍紧扣赛事主题、紧贴时代需求，带来了构思巧妙、各具特色的技术产品与富有实践意义的调研成果。每组展示结束后，评委们围绕项目内容进行专业提问与细致点评，并为各团队提出针对性的改进建议与优化方向。</w:t>
      </w:r>
    </w:p>
    <w:p w14:paraId="2A6BAA8D">
      <w:pPr>
        <w:spacing w:line="360" w:lineRule="auto"/>
        <w:rPr>
          <w:rFonts w:hint="eastAsia" w:ascii="宋体" w:hAnsi="宋体" w:eastAsia="宋体"/>
          <w:sz w:val="24"/>
          <w:szCs w:val="24"/>
          <w:lang w:eastAsia="zh-CN"/>
        </w:rPr>
      </w:pPr>
      <w:r>
        <w:rPr>
          <w:rFonts w:hint="eastAsia" w:ascii="宋体" w:hAnsi="宋体" w:eastAsia="宋体"/>
          <w:sz w:val="24"/>
          <w:szCs w:val="24"/>
          <w:lang w:eastAsia="zh-CN"/>
        </w:rPr>
        <w:drawing>
          <wp:inline distT="0" distB="0" distL="114300" distR="114300">
            <wp:extent cx="5257800" cy="3943350"/>
            <wp:effectExtent l="0" t="0" r="0" b="0"/>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pic:cNvPicPr>
                  </pic:nvPicPr>
                  <pic:blipFill>
                    <a:blip r:embed="rId6">
                      <a:lum bright="18000" contrast="6000"/>
                    </a:blip>
                    <a:stretch>
                      <a:fillRect/>
                    </a:stretch>
                  </pic:blipFill>
                  <pic:spPr>
                    <a:xfrm>
                      <a:off x="0" y="0"/>
                      <a:ext cx="5257800" cy="3943350"/>
                    </a:xfrm>
                    <a:prstGeom prst="rect">
                      <a:avLst/>
                    </a:prstGeom>
                  </pic:spPr>
                </pic:pic>
              </a:graphicData>
            </a:graphic>
          </wp:inline>
        </w:drawing>
      </w:r>
    </w:p>
    <w:p w14:paraId="6EC6135B">
      <w:pPr>
        <w:spacing w:line="360" w:lineRule="auto"/>
        <w:rPr>
          <w:rFonts w:hint="eastAsia" w:ascii="宋体" w:hAnsi="宋体" w:eastAsia="宋体"/>
          <w:sz w:val="24"/>
          <w:szCs w:val="24"/>
          <w:lang w:val="en-US" w:eastAsia="zh-CN"/>
        </w:rPr>
      </w:pPr>
      <w:r>
        <w:rPr>
          <w:rFonts w:hint="eastAsia" w:ascii="宋体" w:hAnsi="宋体" w:eastAsia="宋体"/>
          <w:sz w:val="24"/>
          <w:szCs w:val="24"/>
          <w:lang w:val="en-US" w:eastAsia="zh-CN"/>
        </w:rPr>
        <w:drawing>
          <wp:inline distT="0" distB="0" distL="114300" distR="114300">
            <wp:extent cx="5269230" cy="5269230"/>
            <wp:effectExtent l="0" t="0" r="7620" b="7620"/>
            <wp:docPr id="9"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
                    <pic:cNvPicPr>
                      <a:picLocks noChangeAspect="1"/>
                    </pic:cNvPicPr>
                  </pic:nvPicPr>
                  <pic:blipFill>
                    <a:blip r:embed="rId7">
                      <a:lum bright="18000" contrast="6000"/>
                    </a:blip>
                    <a:stretch>
                      <a:fillRect/>
                    </a:stretch>
                  </pic:blipFill>
                  <pic:spPr>
                    <a:xfrm>
                      <a:off x="0" y="0"/>
                      <a:ext cx="5269230" cy="5269230"/>
                    </a:xfrm>
                    <a:prstGeom prst="rect">
                      <a:avLst/>
                    </a:prstGeom>
                  </pic:spPr>
                </pic:pic>
              </a:graphicData>
            </a:graphic>
          </wp:inline>
        </w:drawing>
      </w:r>
    </w:p>
    <w:p w14:paraId="7B75192B">
      <w:pPr>
        <w:spacing w:line="360" w:lineRule="auto"/>
        <w:ind w:firstLine="480" w:firstLineChars="200"/>
        <w:rPr>
          <w:rFonts w:hint="default" w:ascii="宋体" w:hAnsi="宋体" w:eastAsia="宋体"/>
          <w:sz w:val="24"/>
          <w:szCs w:val="24"/>
          <w:lang w:val="en-US" w:eastAsia="zh-CN"/>
        </w:rPr>
      </w:pPr>
      <w:r>
        <w:rPr>
          <w:rFonts w:hint="default" w:ascii="宋体" w:hAnsi="宋体" w:eastAsia="宋体"/>
          <w:sz w:val="24"/>
          <w:szCs w:val="24"/>
          <w:lang w:val="en-US" w:eastAsia="zh-CN"/>
        </w:rPr>
        <w:t>周克夫作总结点评。他表示，本次竞赛参赛学生来源广泛，跨专业、跨学院交流特色突出</w:t>
      </w:r>
      <w:r>
        <w:rPr>
          <w:rFonts w:hint="eastAsia" w:ascii="宋体" w:hAnsi="宋体" w:eastAsia="宋体"/>
          <w:sz w:val="24"/>
          <w:szCs w:val="24"/>
          <w:lang w:val="en-US" w:eastAsia="zh-CN"/>
        </w:rPr>
        <w:t>。</w:t>
      </w:r>
      <w:r>
        <w:rPr>
          <w:rFonts w:hint="default" w:ascii="宋体" w:hAnsi="宋体" w:eastAsia="宋体"/>
          <w:sz w:val="24"/>
          <w:szCs w:val="24"/>
          <w:lang w:val="en-US" w:eastAsia="zh-CN"/>
        </w:rPr>
        <w:t>参赛项目紧密对接企业实际需求与社会发展痛点，有效实现了理论研究向实践应用的转化，部分项目更是以学生个人发表的论文为基础，展现了扎实的学术功底与创新潜力。同时，评委团队寄语，希望今后进一步拓宽赛事参与覆盖面，深化跨专业融合交流，搭建更完善的科创成果转化平台，助力优秀项目落地生根、走向实际应用，发挥更大的社会价值。</w:t>
      </w:r>
    </w:p>
    <w:p w14:paraId="47BB5DDF">
      <w:pPr>
        <w:spacing w:line="360" w:lineRule="auto"/>
        <w:rPr>
          <w:rFonts w:hint="default" w:ascii="宋体" w:hAnsi="宋体" w:eastAsia="宋体"/>
          <w:sz w:val="24"/>
          <w:szCs w:val="24"/>
          <w:lang w:val="en-US" w:eastAsia="zh-CN"/>
        </w:rPr>
      </w:pPr>
      <w:r>
        <w:rPr>
          <w:rFonts w:hint="default" w:ascii="宋体" w:hAnsi="宋体" w:eastAsia="宋体"/>
          <w:sz w:val="24"/>
          <w:szCs w:val="24"/>
          <w:lang w:val="en-US" w:eastAsia="zh-CN"/>
        </w:rPr>
        <w:drawing>
          <wp:inline distT="0" distB="0" distL="114300" distR="114300">
            <wp:extent cx="5260975" cy="3507740"/>
            <wp:effectExtent l="0" t="0" r="6350" b="6985"/>
            <wp:docPr id="7" name="图片 7" descr="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周-2"/>
                    <pic:cNvPicPr>
                      <a:picLocks noChangeAspect="1"/>
                    </pic:cNvPicPr>
                  </pic:nvPicPr>
                  <pic:blipFill>
                    <a:blip r:embed="rId8">
                      <a:lum bright="18000" contrast="12000"/>
                    </a:blip>
                    <a:stretch>
                      <a:fillRect/>
                    </a:stretch>
                  </pic:blipFill>
                  <pic:spPr>
                    <a:xfrm>
                      <a:off x="0" y="0"/>
                      <a:ext cx="5260975" cy="3507740"/>
                    </a:xfrm>
                    <a:prstGeom prst="rect">
                      <a:avLst/>
                    </a:prstGeom>
                  </pic:spPr>
                </pic:pic>
              </a:graphicData>
            </a:graphic>
          </wp:inline>
        </w:drawing>
      </w:r>
    </w:p>
    <w:p w14:paraId="20A0F6AA">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最后，曹京柱公布获奖情况。“‘删清水溴’——饮用水溴酸根污染的全场景高效脱毒技术方案”和“花泥焕新材，碧水自长来”两个项目斩获一等奖；“‘锂’想之源-电驱动含锂废水锂离子定向富集与零排放技术”等4个项目获二等奖；“以炭减碳——移动式生物质炭化科技助力节能减排”等9个项目获三等奖。</w:t>
      </w:r>
    </w:p>
    <w:p w14:paraId="3F6642B7">
      <w:pPr>
        <w:spacing w:line="360" w:lineRule="auto"/>
        <w:ind w:firstLine="480" w:firstLineChars="200"/>
        <w:jc w:val="center"/>
        <w:rPr>
          <w:rFonts w:hint="eastAsia" w:ascii="宋体" w:hAnsi="宋体" w:eastAsia="宋体"/>
          <w:sz w:val="24"/>
          <w:szCs w:val="24"/>
          <w:lang w:val="en-US" w:eastAsia="zh-CN"/>
        </w:rPr>
      </w:pPr>
      <w:r>
        <w:rPr>
          <w:rFonts w:hint="eastAsia" w:ascii="宋体" w:hAnsi="宋体" w:eastAsia="宋体"/>
          <w:sz w:val="24"/>
          <w:szCs w:val="24"/>
          <w:lang w:val="en-US" w:eastAsia="zh-CN"/>
        </w:rPr>
        <w:drawing>
          <wp:inline distT="0" distB="0" distL="114300" distR="114300">
            <wp:extent cx="3820795" cy="2547620"/>
            <wp:effectExtent l="0" t="0" r="8255" b="5080"/>
            <wp:docPr id="1" name="图片 1" descr="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曹-3"/>
                    <pic:cNvPicPr>
                      <a:picLocks noChangeAspect="1"/>
                    </pic:cNvPicPr>
                  </pic:nvPicPr>
                  <pic:blipFill>
                    <a:blip r:embed="rId9"/>
                    <a:stretch>
                      <a:fillRect/>
                    </a:stretch>
                  </pic:blipFill>
                  <pic:spPr>
                    <a:xfrm>
                      <a:off x="0" y="0"/>
                      <a:ext cx="3820795" cy="2547620"/>
                    </a:xfrm>
                    <a:prstGeom prst="rect">
                      <a:avLst/>
                    </a:prstGeom>
                  </pic:spPr>
                </pic:pic>
              </a:graphicData>
            </a:graphic>
          </wp:inline>
        </w:drawing>
      </w:r>
    </w:p>
    <w:p w14:paraId="3F02D7F8">
      <w:pPr>
        <w:spacing w:line="360" w:lineRule="auto"/>
        <w:ind w:firstLine="480" w:firstLineChars="200"/>
        <w:jc w:val="center"/>
        <w:rPr>
          <w:rFonts w:hint="eastAsia" w:ascii="宋体" w:hAnsi="宋体" w:eastAsia="宋体"/>
          <w:sz w:val="24"/>
          <w:szCs w:val="24"/>
          <w:lang w:val="en-US" w:eastAsia="zh-CN"/>
        </w:rPr>
      </w:pPr>
      <w:r>
        <w:rPr>
          <w:rFonts w:hint="eastAsia" w:ascii="宋体" w:hAnsi="宋体" w:eastAsia="宋体"/>
          <w:sz w:val="24"/>
          <w:szCs w:val="24"/>
          <w:lang w:val="en-US" w:eastAsia="zh-CN"/>
        </w:rPr>
        <w:drawing>
          <wp:inline distT="0" distB="0" distL="114300" distR="114300">
            <wp:extent cx="4163695" cy="3218180"/>
            <wp:effectExtent l="0" t="0" r="0" b="0"/>
            <wp:docPr id="2" name="图片 2" descr="1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等奖"/>
                    <pic:cNvPicPr>
                      <a:picLocks noChangeAspect="1"/>
                    </pic:cNvPicPr>
                  </pic:nvPicPr>
                  <pic:blipFill>
                    <a:blip r:embed="rId10">
                      <a:lum bright="6000"/>
                    </a:blip>
                    <a:srcRect l="13735"/>
                    <a:stretch>
                      <a:fillRect/>
                    </a:stretch>
                  </pic:blipFill>
                  <pic:spPr>
                    <a:xfrm>
                      <a:off x="0" y="0"/>
                      <a:ext cx="4163695" cy="3218180"/>
                    </a:xfrm>
                    <a:prstGeom prst="rect">
                      <a:avLst/>
                    </a:prstGeom>
                  </pic:spPr>
                </pic:pic>
              </a:graphicData>
            </a:graphic>
          </wp:inline>
        </w:drawing>
      </w:r>
    </w:p>
    <w:p w14:paraId="6CD588B1">
      <w:pPr>
        <w:spacing w:line="360" w:lineRule="auto"/>
        <w:ind w:firstLine="480" w:firstLineChars="200"/>
        <w:jc w:val="center"/>
        <w:rPr>
          <w:rFonts w:hint="eastAsia" w:ascii="宋体" w:hAnsi="宋体" w:eastAsia="宋体"/>
          <w:sz w:val="24"/>
          <w:szCs w:val="24"/>
          <w:lang w:val="en-US" w:eastAsia="zh-CN"/>
        </w:rPr>
      </w:pPr>
      <w:r>
        <w:rPr>
          <w:rFonts w:hint="eastAsia" w:ascii="宋体" w:hAnsi="宋体" w:eastAsia="宋体"/>
          <w:sz w:val="24"/>
          <w:szCs w:val="24"/>
          <w:lang w:val="en-US" w:eastAsia="zh-CN"/>
        </w:rPr>
        <w:drawing>
          <wp:inline distT="0" distB="0" distL="114300" distR="114300">
            <wp:extent cx="4071620" cy="3103245"/>
            <wp:effectExtent l="0" t="0" r="0" b="0"/>
            <wp:docPr id="3" name="图片 3" descr="2等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等奖-1"/>
                    <pic:cNvPicPr>
                      <a:picLocks noChangeAspect="1"/>
                    </pic:cNvPicPr>
                  </pic:nvPicPr>
                  <pic:blipFill>
                    <a:blip r:embed="rId11">
                      <a:lum bright="12000"/>
                    </a:blip>
                    <a:srcRect l="12512"/>
                    <a:stretch>
                      <a:fillRect/>
                    </a:stretch>
                  </pic:blipFill>
                  <pic:spPr>
                    <a:xfrm>
                      <a:off x="0" y="0"/>
                      <a:ext cx="4071620" cy="3103245"/>
                    </a:xfrm>
                    <a:prstGeom prst="rect">
                      <a:avLst/>
                    </a:prstGeom>
                  </pic:spPr>
                </pic:pic>
              </a:graphicData>
            </a:graphic>
          </wp:inline>
        </w:drawing>
      </w:r>
    </w:p>
    <w:p w14:paraId="049D3F19">
      <w:pPr>
        <w:spacing w:line="360" w:lineRule="auto"/>
        <w:ind w:firstLine="480" w:firstLineChars="200"/>
        <w:jc w:val="center"/>
        <w:rPr>
          <w:rFonts w:hint="eastAsia" w:ascii="宋体" w:hAnsi="宋体" w:eastAsia="宋体"/>
          <w:sz w:val="24"/>
          <w:szCs w:val="24"/>
          <w:lang w:val="en-US" w:eastAsia="zh-CN"/>
        </w:rPr>
      </w:pPr>
      <w:r>
        <w:rPr>
          <w:rFonts w:hint="eastAsia" w:ascii="宋体" w:hAnsi="宋体" w:eastAsia="宋体"/>
          <w:sz w:val="24"/>
          <w:szCs w:val="24"/>
          <w:lang w:val="en-US" w:eastAsia="zh-CN"/>
        </w:rPr>
        <w:drawing>
          <wp:inline distT="0" distB="0" distL="114300" distR="114300">
            <wp:extent cx="4255770" cy="3193415"/>
            <wp:effectExtent l="0" t="0" r="0" b="0"/>
            <wp:docPr id="4" name="图片 4" descr="3等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等奖-1"/>
                    <pic:cNvPicPr>
                      <a:picLocks noChangeAspect="1"/>
                    </pic:cNvPicPr>
                  </pic:nvPicPr>
                  <pic:blipFill>
                    <a:blip r:embed="rId12">
                      <a:lum bright="6000"/>
                    </a:blip>
                    <a:srcRect l="11149"/>
                    <a:stretch>
                      <a:fillRect/>
                    </a:stretch>
                  </pic:blipFill>
                  <pic:spPr>
                    <a:xfrm>
                      <a:off x="0" y="0"/>
                      <a:ext cx="4255770" cy="3193415"/>
                    </a:xfrm>
                    <a:prstGeom prst="rect">
                      <a:avLst/>
                    </a:prstGeom>
                  </pic:spPr>
                </pic:pic>
              </a:graphicData>
            </a:graphic>
          </wp:inline>
        </w:drawing>
      </w:r>
    </w:p>
    <w:p w14:paraId="66D74CED">
      <w:pPr>
        <w:spacing w:line="360" w:lineRule="auto"/>
        <w:ind w:firstLine="480" w:firstLineChars="200"/>
        <w:jc w:val="center"/>
        <w:rPr>
          <w:rFonts w:hint="eastAsia" w:ascii="宋体" w:hAnsi="宋体" w:eastAsia="宋体"/>
          <w:sz w:val="24"/>
          <w:szCs w:val="24"/>
          <w:lang w:val="en-US" w:eastAsia="zh-CN"/>
        </w:rPr>
      </w:pPr>
      <w:r>
        <w:rPr>
          <w:rFonts w:hint="eastAsia" w:ascii="宋体" w:hAnsi="宋体" w:eastAsia="宋体"/>
          <w:sz w:val="24"/>
          <w:szCs w:val="24"/>
          <w:lang w:val="en-US" w:eastAsia="zh-CN"/>
        </w:rPr>
        <w:drawing>
          <wp:inline distT="0" distB="0" distL="114300" distR="114300">
            <wp:extent cx="5013960" cy="3510915"/>
            <wp:effectExtent l="0" t="0" r="0" b="0"/>
            <wp:docPr id="5" name="图片 5" descr="3等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等奖-2"/>
                    <pic:cNvPicPr>
                      <a:picLocks noChangeAspect="1"/>
                    </pic:cNvPicPr>
                  </pic:nvPicPr>
                  <pic:blipFill>
                    <a:blip r:embed="rId13">
                      <a:lum bright="12000" contrast="6000"/>
                    </a:blip>
                    <a:srcRect l="4787"/>
                    <a:stretch>
                      <a:fillRect/>
                    </a:stretch>
                  </pic:blipFill>
                  <pic:spPr>
                    <a:xfrm>
                      <a:off x="0" y="0"/>
                      <a:ext cx="5013960" cy="3510915"/>
                    </a:xfrm>
                    <a:prstGeom prst="rect">
                      <a:avLst/>
                    </a:prstGeom>
                  </pic:spPr>
                </pic:pic>
              </a:graphicData>
            </a:graphic>
          </wp:inline>
        </w:drawing>
      </w:r>
    </w:p>
    <w:p w14:paraId="12A3A03D">
      <w:pPr>
        <w:spacing w:line="360" w:lineRule="auto"/>
        <w:ind w:firstLine="480" w:firstLineChars="200"/>
        <w:rPr>
          <w:rFonts w:hint="eastAsia" w:ascii="宋体" w:hAnsi="宋体" w:eastAsia="宋体"/>
          <w:sz w:val="24"/>
          <w:szCs w:val="24"/>
          <w:lang w:val="en-US" w:eastAsia="zh-CN"/>
        </w:rPr>
      </w:pPr>
      <w:r>
        <w:rPr>
          <w:rFonts w:hint="eastAsia" w:ascii="宋体" w:hAnsi="宋体" w:eastAsia="宋体"/>
          <w:sz w:val="24"/>
          <w:szCs w:val="24"/>
          <w:lang w:val="en-US" w:eastAsia="zh-CN"/>
        </w:rPr>
        <w:t>厦门大学节能减排社会实践与科技竞赛至今已成功举办十二届。该赛事不仅弘扬了节能环保的核心价值理念，更有效提升了学生的团队协作、实践与创新能力，让绿色环保意识深入每一位厦大师生心中，有效推动了环保事业的发展。</w:t>
      </w:r>
    </w:p>
    <w:p w14:paraId="2A170A85">
      <w:pPr>
        <w:spacing w:line="360" w:lineRule="auto"/>
        <w:rPr>
          <w:rFonts w:hint="default" w:ascii="宋体" w:hAnsi="宋体" w:eastAsia="宋体"/>
          <w:sz w:val="24"/>
          <w:szCs w:val="24"/>
          <w:lang w:val="en-US" w:eastAsia="zh-CN"/>
        </w:rPr>
      </w:pPr>
      <w:bookmarkStart w:id="0" w:name="_GoBack"/>
      <w:bookmarkEnd w:id="0"/>
      <w:r>
        <w:rPr>
          <w:rFonts w:hint="default" w:ascii="宋体" w:hAnsi="宋体" w:eastAsia="宋体"/>
          <w:sz w:val="24"/>
          <w:szCs w:val="24"/>
          <w:lang w:val="en-US" w:eastAsia="zh-CN"/>
        </w:rPr>
        <w:drawing>
          <wp:inline distT="0" distB="0" distL="114300" distR="114300">
            <wp:extent cx="5260975" cy="3507740"/>
            <wp:effectExtent l="0" t="0" r="6350" b="6985"/>
            <wp:docPr id="6" name="图片 6" descr="合影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合影5"/>
                    <pic:cNvPicPr>
                      <a:picLocks noChangeAspect="1"/>
                    </pic:cNvPicPr>
                  </pic:nvPicPr>
                  <pic:blipFill>
                    <a:blip r:embed="rId14">
                      <a:lum bright="6000"/>
                    </a:blip>
                    <a:stretch>
                      <a:fillRect/>
                    </a:stretch>
                  </pic:blipFill>
                  <pic:spPr>
                    <a:xfrm>
                      <a:off x="0" y="0"/>
                      <a:ext cx="5260975" cy="3507740"/>
                    </a:xfrm>
                    <a:prstGeom prst="rect">
                      <a:avLst/>
                    </a:prstGeom>
                  </pic:spPr>
                </pic:pic>
              </a:graphicData>
            </a:graphic>
          </wp:inline>
        </w:drawing>
      </w:r>
    </w:p>
    <w:p w14:paraId="3349F8D4">
      <w:pPr>
        <w:spacing w:line="360" w:lineRule="auto"/>
        <w:ind w:firstLine="480" w:firstLineChars="200"/>
        <w:rPr>
          <w:rFonts w:hint="eastAsia" w:ascii="宋体" w:hAnsi="宋体" w:eastAsia="宋体"/>
          <w:sz w:val="24"/>
          <w:szCs w:val="24"/>
        </w:rPr>
      </w:pPr>
    </w:p>
    <w:p w14:paraId="45216380">
      <w:pPr>
        <w:spacing w:line="360" w:lineRule="auto"/>
        <w:ind w:firstLine="480" w:firstLineChars="200"/>
        <w:jc w:val="right"/>
        <w:rPr>
          <w:rFonts w:hint="eastAsia" w:ascii="宋体" w:hAnsi="宋体" w:eastAsia="宋体"/>
          <w:sz w:val="24"/>
          <w:szCs w:val="24"/>
          <w:lang w:val="en-US" w:eastAsia="zh-CN"/>
        </w:rPr>
      </w:pPr>
      <w:r>
        <w:rPr>
          <w:rFonts w:hint="eastAsia" w:ascii="宋体" w:hAnsi="宋体" w:eastAsia="宋体"/>
          <w:sz w:val="24"/>
          <w:szCs w:val="24"/>
          <w:lang w:val="en-US" w:eastAsia="zh-CN"/>
        </w:rPr>
        <w:t>文/宣传中心 李俊杰</w:t>
      </w:r>
    </w:p>
    <w:p w14:paraId="3CC38449">
      <w:pPr>
        <w:spacing w:line="360" w:lineRule="auto"/>
        <w:ind w:firstLine="480" w:firstLineChars="200"/>
        <w:jc w:val="right"/>
        <w:rPr>
          <w:rFonts w:hint="eastAsia" w:ascii="宋体" w:hAnsi="宋体" w:eastAsia="宋体"/>
          <w:sz w:val="24"/>
          <w:szCs w:val="24"/>
          <w:lang w:val="en-US" w:eastAsia="zh-CN"/>
        </w:rPr>
      </w:pPr>
      <w:r>
        <w:rPr>
          <w:rFonts w:hint="eastAsia" w:ascii="宋体" w:hAnsi="宋体" w:eastAsia="宋体"/>
          <w:sz w:val="24"/>
          <w:szCs w:val="24"/>
          <w:lang w:val="en-US" w:eastAsia="zh-CN"/>
        </w:rPr>
        <w:t>图/宣传中心 黄意周</w:t>
      </w:r>
    </w:p>
    <w:p w14:paraId="155A53B2">
      <w:pPr>
        <w:spacing w:line="360" w:lineRule="auto"/>
        <w:ind w:firstLine="480" w:firstLineChars="200"/>
        <w:jc w:val="right"/>
        <w:rPr>
          <w:rFonts w:hint="default" w:ascii="宋体" w:hAnsi="宋体" w:eastAsia="宋体"/>
          <w:sz w:val="24"/>
          <w:szCs w:val="24"/>
          <w:lang w:val="en-US" w:eastAsia="zh-CN"/>
        </w:rPr>
      </w:pPr>
      <w:r>
        <w:rPr>
          <w:rFonts w:hint="eastAsia" w:ascii="宋体" w:hAnsi="宋体" w:eastAsia="宋体"/>
          <w:sz w:val="24"/>
          <w:szCs w:val="24"/>
          <w:lang w:val="en-US" w:eastAsia="zh-CN"/>
        </w:rPr>
        <w:t>责任编辑/曹京柱</w:t>
      </w:r>
    </w:p>
    <w:p w14:paraId="546862E1">
      <w:pPr>
        <w:spacing w:line="360" w:lineRule="auto"/>
        <w:ind w:firstLine="480" w:firstLineChars="200"/>
        <w:rPr>
          <w:rFonts w:hint="eastAsia" w:ascii="宋体" w:hAnsi="宋体" w:eastAsia="宋体"/>
          <w:sz w:val="24"/>
          <w:szCs w:val="24"/>
        </w:rPr>
      </w:pPr>
    </w:p>
    <w:p w14:paraId="5820779F">
      <w:pPr>
        <w:spacing w:line="360" w:lineRule="auto"/>
        <w:ind w:firstLine="480" w:firstLineChars="200"/>
        <w:rPr>
          <w:rFonts w:hint="eastAsia" w:ascii="宋体" w:hAnsi="宋体" w:eastAsia="宋体"/>
          <w:sz w:val="24"/>
          <w:szCs w:val="24"/>
        </w:rPr>
      </w:pPr>
    </w:p>
    <w:p w14:paraId="463CD9BC">
      <w:pPr>
        <w:spacing w:line="360" w:lineRule="auto"/>
        <w:ind w:firstLine="480" w:firstLineChars="200"/>
        <w:rPr>
          <w:rFonts w:hint="eastAsia" w:ascii="宋体" w:hAnsi="宋体" w:eastAsia="宋体"/>
          <w:sz w:val="24"/>
          <w:szCs w:val="24"/>
        </w:rPr>
      </w:pPr>
    </w:p>
    <w:p w14:paraId="6E9D9296">
      <w:pPr>
        <w:spacing w:line="360" w:lineRule="auto"/>
        <w:ind w:firstLine="480" w:firstLineChars="200"/>
        <w:rPr>
          <w:rFonts w:hint="eastAsia" w:ascii="宋体" w:hAnsi="宋体" w:eastAsia="宋体"/>
          <w:sz w:val="24"/>
          <w:szCs w:val="24"/>
        </w:rPr>
      </w:pPr>
    </w:p>
    <w:p w14:paraId="05EC651A">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007"/>
    <w:rsid w:val="00184389"/>
    <w:rsid w:val="001D6DAC"/>
    <w:rsid w:val="001E2505"/>
    <w:rsid w:val="001E3152"/>
    <w:rsid w:val="002B5E91"/>
    <w:rsid w:val="003D5FE2"/>
    <w:rsid w:val="003F6896"/>
    <w:rsid w:val="004B2178"/>
    <w:rsid w:val="004F50BA"/>
    <w:rsid w:val="00506F30"/>
    <w:rsid w:val="005D521F"/>
    <w:rsid w:val="006072E2"/>
    <w:rsid w:val="00640085"/>
    <w:rsid w:val="00651168"/>
    <w:rsid w:val="006519A0"/>
    <w:rsid w:val="006D1044"/>
    <w:rsid w:val="00775044"/>
    <w:rsid w:val="00870CE9"/>
    <w:rsid w:val="008F2EB2"/>
    <w:rsid w:val="00966ED8"/>
    <w:rsid w:val="00B17007"/>
    <w:rsid w:val="00B65C01"/>
    <w:rsid w:val="00BA1951"/>
    <w:rsid w:val="00C52249"/>
    <w:rsid w:val="00CA17D3"/>
    <w:rsid w:val="00E1491D"/>
    <w:rsid w:val="00E21F43"/>
    <w:rsid w:val="00FF558C"/>
    <w:rsid w:val="019F6F2E"/>
    <w:rsid w:val="09B0153D"/>
    <w:rsid w:val="1BC85FA4"/>
    <w:rsid w:val="287F7478"/>
    <w:rsid w:val="2B8B1D92"/>
    <w:rsid w:val="3318088C"/>
    <w:rsid w:val="34A309A0"/>
    <w:rsid w:val="34EB10BD"/>
    <w:rsid w:val="36EC7F0F"/>
    <w:rsid w:val="3D08071D"/>
    <w:rsid w:val="473E242C"/>
    <w:rsid w:val="51A62062"/>
    <w:rsid w:val="54DB757B"/>
    <w:rsid w:val="593E492C"/>
    <w:rsid w:val="5D8F5802"/>
    <w:rsid w:val="6DC04CD2"/>
    <w:rsid w:val="715D4D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5"/>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16"/>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17"/>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18"/>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19"/>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0"/>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1"/>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2"/>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3"/>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1">
    <w:name w:val="Subtitle"/>
    <w:basedOn w:val="1"/>
    <w:next w:val="1"/>
    <w:link w:val="25"/>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2">
    <w:name w:val="Title"/>
    <w:basedOn w:val="1"/>
    <w:next w:val="1"/>
    <w:link w:val="24"/>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customStyle="1" w:styleId="15">
    <w:name w:val="标题 1 字符"/>
    <w:basedOn w:val="14"/>
    <w:link w:val="2"/>
    <w:qFormat/>
    <w:uiPriority w:val="9"/>
    <w:rPr>
      <w:rFonts w:asciiTheme="majorHAnsi" w:hAnsiTheme="majorHAnsi" w:eastAsiaTheme="majorEastAsia" w:cstheme="majorBidi"/>
      <w:color w:val="104862" w:themeColor="accent1" w:themeShade="BF"/>
      <w:sz w:val="48"/>
      <w:szCs w:val="48"/>
    </w:rPr>
  </w:style>
  <w:style w:type="character" w:customStyle="1" w:styleId="16">
    <w:name w:val="标题 2 字符"/>
    <w:basedOn w:val="14"/>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17">
    <w:name w:val="标题 3 字符"/>
    <w:basedOn w:val="14"/>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18">
    <w:name w:val="标题 4 字符"/>
    <w:basedOn w:val="14"/>
    <w:link w:val="5"/>
    <w:semiHidden/>
    <w:qFormat/>
    <w:uiPriority w:val="9"/>
    <w:rPr>
      <w:rFonts w:cstheme="majorBidi"/>
      <w:color w:val="104862" w:themeColor="accent1" w:themeShade="BF"/>
      <w:sz w:val="28"/>
      <w:szCs w:val="28"/>
    </w:rPr>
  </w:style>
  <w:style w:type="character" w:customStyle="1" w:styleId="19">
    <w:name w:val="标题 5 字符"/>
    <w:basedOn w:val="14"/>
    <w:link w:val="6"/>
    <w:semiHidden/>
    <w:qFormat/>
    <w:uiPriority w:val="9"/>
    <w:rPr>
      <w:rFonts w:cstheme="majorBidi"/>
      <w:color w:val="104862" w:themeColor="accent1" w:themeShade="BF"/>
      <w:sz w:val="24"/>
      <w:szCs w:val="24"/>
    </w:rPr>
  </w:style>
  <w:style w:type="character" w:customStyle="1" w:styleId="20">
    <w:name w:val="标题 6 字符"/>
    <w:basedOn w:val="14"/>
    <w:link w:val="7"/>
    <w:semiHidden/>
    <w:qFormat/>
    <w:uiPriority w:val="9"/>
    <w:rPr>
      <w:rFonts w:cstheme="majorBidi"/>
      <w:b/>
      <w:bCs/>
      <w:color w:val="104862" w:themeColor="accent1" w:themeShade="BF"/>
    </w:rPr>
  </w:style>
  <w:style w:type="character" w:customStyle="1" w:styleId="21">
    <w:name w:val="标题 7 字符"/>
    <w:basedOn w:val="14"/>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2">
    <w:name w:val="标题 8 字符"/>
    <w:basedOn w:val="14"/>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3">
    <w:name w:val="标题 9 字符"/>
    <w:basedOn w:val="14"/>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4">
    <w:name w:val="标题 字符"/>
    <w:basedOn w:val="14"/>
    <w:link w:val="12"/>
    <w:qFormat/>
    <w:uiPriority w:val="10"/>
    <w:rPr>
      <w:rFonts w:asciiTheme="majorHAnsi" w:hAnsiTheme="majorHAnsi" w:eastAsiaTheme="majorEastAsia" w:cstheme="majorBidi"/>
      <w:spacing w:val="-10"/>
      <w:kern w:val="28"/>
      <w:sz w:val="56"/>
      <w:szCs w:val="56"/>
    </w:rPr>
  </w:style>
  <w:style w:type="character" w:customStyle="1" w:styleId="25">
    <w:name w:val="副标题 字符"/>
    <w:basedOn w:val="14"/>
    <w:link w:val="11"/>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6">
    <w:name w:val="Quote"/>
    <w:basedOn w:val="1"/>
    <w:next w:val="1"/>
    <w:link w:val="27"/>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27">
    <w:name w:val="引用 字符"/>
    <w:basedOn w:val="14"/>
    <w:link w:val="26"/>
    <w:qFormat/>
    <w:uiPriority w:val="29"/>
    <w:rPr>
      <w:i/>
      <w:iCs/>
      <w:color w:val="404040" w:themeColor="text1" w:themeTint="BF"/>
      <w14:textFill>
        <w14:solidFill>
          <w14:schemeClr w14:val="tx1">
            <w14:lumMod w14:val="75000"/>
            <w14:lumOff w14:val="25000"/>
          </w14:schemeClr>
        </w14:solidFill>
      </w14:textFill>
    </w:rPr>
  </w:style>
  <w:style w:type="paragraph" w:styleId="28">
    <w:name w:val="List Paragraph"/>
    <w:basedOn w:val="1"/>
    <w:qFormat/>
    <w:uiPriority w:val="34"/>
    <w:pPr>
      <w:ind w:left="720"/>
      <w:contextualSpacing/>
    </w:pPr>
  </w:style>
  <w:style w:type="character" w:customStyle="1" w:styleId="29">
    <w:name w:val="Intense Emphasis"/>
    <w:basedOn w:val="14"/>
    <w:qFormat/>
    <w:uiPriority w:val="21"/>
    <w:rPr>
      <w:i/>
      <w:iCs/>
      <w:color w:val="104862" w:themeColor="accent1" w:themeShade="BF"/>
    </w:rPr>
  </w:style>
  <w:style w:type="paragraph" w:styleId="30">
    <w:name w:val="Intense Quote"/>
    <w:basedOn w:val="1"/>
    <w:next w:val="1"/>
    <w:link w:val="31"/>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1">
    <w:name w:val="明显引用 字符"/>
    <w:basedOn w:val="14"/>
    <w:link w:val="30"/>
    <w:qFormat/>
    <w:uiPriority w:val="30"/>
    <w:rPr>
      <w:i/>
      <w:iCs/>
      <w:color w:val="104862" w:themeColor="accent1" w:themeShade="BF"/>
    </w:rPr>
  </w:style>
  <w:style w:type="character" w:customStyle="1" w:styleId="32">
    <w:name w:val="Intense Reference"/>
    <w:basedOn w:val="14"/>
    <w:qFormat/>
    <w:uiPriority w:val="32"/>
    <w:rPr>
      <w:b/>
      <w:bCs/>
      <w:smallCaps/>
      <w:color w:val="104862"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1166</Words>
  <Characters>1172</Characters>
  <Lines>15</Lines>
  <Paragraphs>5</Paragraphs>
  <TotalTime>40</TotalTime>
  <ScaleCrop>false</ScaleCrop>
  <LinksUpToDate>false</LinksUpToDate>
  <CharactersWithSpaces>1181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2025-04-02T01:19:00Z</dcterms:created>
  <dc:creator>俊杰 李</dc:creator>
  <cp:lastModifiedBy>WPS_1678633136</cp:lastModifiedBy>
  <dcterms:modified xsi:type="dcterms:W3CDTF">2026-05-11T11:58:59Z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eyJoZGlkIjoiNDdjNzljMmFjMTkwZWIzYzVkZjcwYTEzZDYyZjY2MmUiLCJ1c2VySWQiOiIxNDgwMjUzMDczIn0=</vt:lpwstr>
  </property>
  <property fmtid="{D5CDD505-2E9C-101B-9397-08002B2CF9AE}" pid="3" name="KSOProductBuildVer">
    <vt:lpwstr>2052-12.1.0.25865</vt:lpwstr>
  </property>
  <property fmtid="{D5CDD505-2E9C-101B-9397-08002B2CF9AE}" pid="4" name="ICV">
    <vt:lpwstr>D8BFD21834984392AB3BF24FF0BD6A68_13</vt:lpwstr>
  </property>
</Properties>
</file>